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E26" w:rsidRPr="00294CDF" w:rsidRDefault="00DF1B1C">
      <w:pPr>
        <w:shd w:val="clear" w:color="auto" w:fill="FFFFFF"/>
        <w:jc w:val="center"/>
        <w:rPr>
          <w:b/>
          <w:i/>
          <w:lang w:val="bg-BG"/>
        </w:rPr>
      </w:pPr>
      <w:r w:rsidRPr="00294CDF">
        <w:rPr>
          <w:rFonts w:ascii="Courier New" w:hAnsi="Courier New"/>
          <w:lang w:val="bg-BG"/>
        </w:rPr>
        <w:tab/>
      </w:r>
      <w:r w:rsidRPr="00294CDF">
        <w:rPr>
          <w:rFonts w:ascii="Courier New" w:hAnsi="Courier New"/>
          <w:lang w:val="bg-BG"/>
        </w:rPr>
        <w:tab/>
      </w:r>
      <w:r w:rsidRPr="00294CDF">
        <w:rPr>
          <w:rFonts w:ascii="Courier New" w:hAnsi="Courier New"/>
          <w:lang w:val="bg-BG"/>
        </w:rPr>
        <w:tab/>
      </w:r>
      <w:r w:rsidRPr="00294CDF">
        <w:rPr>
          <w:rFonts w:ascii="Courier New" w:hAnsi="Courier New"/>
          <w:lang w:val="bg-BG"/>
        </w:rPr>
        <w:tab/>
      </w:r>
      <w:r w:rsidRPr="00294CDF">
        <w:rPr>
          <w:rFonts w:ascii="Courier New" w:hAnsi="Courier New"/>
          <w:lang w:val="bg-BG"/>
        </w:rPr>
        <w:tab/>
      </w:r>
      <w:r w:rsidRPr="00294CDF">
        <w:rPr>
          <w:rFonts w:ascii="Courier New" w:hAnsi="Courier New"/>
          <w:lang w:val="bg-BG"/>
        </w:rPr>
        <w:tab/>
      </w:r>
      <w:r w:rsidRPr="00294CDF">
        <w:rPr>
          <w:rFonts w:ascii="Courier New" w:hAnsi="Courier New"/>
          <w:lang w:val="bg-BG"/>
        </w:rPr>
        <w:tab/>
      </w:r>
      <w:r w:rsidRPr="00294CDF">
        <w:rPr>
          <w:rFonts w:ascii="Courier New" w:hAnsi="Courier New"/>
          <w:lang w:val="bg-BG"/>
        </w:rPr>
        <w:tab/>
      </w:r>
      <w:r w:rsidRPr="00294CDF">
        <w:rPr>
          <w:rFonts w:ascii="Courier New" w:hAnsi="Courier New"/>
          <w:lang w:val="bg-BG"/>
        </w:rPr>
        <w:tab/>
      </w:r>
      <w:r w:rsidRPr="00294CDF">
        <w:rPr>
          <w:rFonts w:ascii="Courier New" w:hAnsi="Courier New"/>
          <w:lang w:val="bg-BG"/>
        </w:rPr>
        <w:tab/>
      </w:r>
      <w:r w:rsidRPr="00294CDF">
        <w:rPr>
          <w:rFonts w:ascii="Courier New" w:hAnsi="Courier New"/>
          <w:lang w:val="bg-BG"/>
        </w:rPr>
        <w:tab/>
      </w:r>
      <w:r w:rsidRPr="00294CDF">
        <w:rPr>
          <w:b/>
          <w:i/>
          <w:lang w:val="bg-BG"/>
        </w:rPr>
        <w:t xml:space="preserve">Приложение </w:t>
      </w:r>
      <w:r w:rsidR="00576BF3" w:rsidRPr="00294CDF">
        <w:rPr>
          <w:b/>
          <w:i/>
          <w:lang w:val="bg-BG"/>
        </w:rPr>
        <w:t>3д</w:t>
      </w:r>
    </w:p>
    <w:p w:rsidR="00B70E26" w:rsidRPr="00294CDF" w:rsidRDefault="00B70E26">
      <w:pPr>
        <w:shd w:val="clear" w:color="auto" w:fill="FFFFFF"/>
        <w:jc w:val="center"/>
        <w:rPr>
          <w:b/>
          <w:i/>
          <w:lang w:val="bg-BG"/>
        </w:rPr>
      </w:pPr>
    </w:p>
    <w:p w:rsidR="00B70E26" w:rsidRPr="00294CDF" w:rsidRDefault="00DF1B1C">
      <w:pPr>
        <w:shd w:val="clear" w:color="auto" w:fill="FFFFFF"/>
        <w:jc w:val="center"/>
        <w:rPr>
          <w:b/>
          <w:lang w:val="bg-BG"/>
        </w:rPr>
      </w:pPr>
      <w:r w:rsidRPr="00294CDF">
        <w:rPr>
          <w:b/>
          <w:lang w:val="bg-BG"/>
        </w:rPr>
        <w:t>ПРИЛОЖЕНИЕ I КЪМ ДОГОВОРА ЗА ФУНКЦИОНИРАНЕТО НА ЕВРОПЕЙСКИЯ СЪЮЗ</w:t>
      </w:r>
    </w:p>
    <w:p w:rsidR="00B70E26" w:rsidRPr="00294CDF" w:rsidRDefault="00DF1B1C">
      <w:pPr>
        <w:shd w:val="clear" w:color="auto" w:fill="FFFFFF"/>
        <w:jc w:val="center"/>
        <w:rPr>
          <w:b/>
          <w:lang w:val="bg-BG"/>
        </w:rPr>
      </w:pPr>
      <w:r w:rsidRPr="00294CDF">
        <w:rPr>
          <w:b/>
          <w:lang w:val="bg-BG"/>
        </w:rPr>
        <w:t>(СПИСЪК ПО ЧЛЕН 38 ОТ ДОГОВОРА)</w:t>
      </w:r>
    </w:p>
    <w:tbl>
      <w:tblPr>
        <w:tblW w:w="4250" w:type="pct"/>
        <w:tblInd w:w="941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98"/>
        <w:gridCol w:w="7426"/>
      </w:tblGrid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bookmarkStart w:id="0" w:name="_GoBack"/>
            <w:bookmarkEnd w:id="0"/>
            <w:r w:rsidRPr="00294CDF">
              <w:rPr>
                <w:b/>
                <w:bCs/>
                <w:color w:val="333333"/>
                <w:lang w:val="bg-BG" w:eastAsia="bg-BG"/>
              </w:rPr>
              <w:t>– 1 –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294CDF">
              <w:rPr>
                <w:b/>
                <w:bCs/>
                <w:color w:val="333333"/>
                <w:lang w:val="bg-BG" w:eastAsia="bg-BG"/>
              </w:rPr>
              <w:t>– 2 –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ind w:right="18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294CDF">
              <w:rPr>
                <w:b/>
                <w:bCs/>
                <w:color w:val="333333"/>
                <w:lang w:val="bg-BG" w:eastAsia="bg-BG"/>
              </w:rPr>
              <w:t>Номер според Брюкселската номенклатура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294CDF">
              <w:rPr>
                <w:b/>
                <w:bCs/>
                <w:color w:val="333333"/>
                <w:lang w:val="bg-BG" w:eastAsia="bg-BG"/>
              </w:rPr>
              <w:t>Описание на стоките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Глава 1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Живи животни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Глава 2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Месо и карантия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Глава 3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Риба, ракообразни и мекотели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Глава 4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Млечни продукти; яйца от птици; натурален пчелен мед</w:t>
            </w:r>
          </w:p>
        </w:tc>
      </w:tr>
      <w:tr w:rsidR="00B70E26" w:rsidRPr="00294CDF" w:rsidTr="004E4408">
        <w:tc>
          <w:tcPr>
            <w:tcW w:w="9624" w:type="dxa"/>
            <w:gridSpan w:val="2"/>
            <w:tcBorders>
              <w:top w:val="single" w:sz="6" w:space="0" w:color="DDDDDD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294CDF">
              <w:rPr>
                <w:b/>
                <w:bCs/>
                <w:color w:val="333333"/>
                <w:lang w:val="bg-BG" w:eastAsia="bg-BG"/>
              </w:rPr>
              <w:t>Глава 5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05.04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Черва, мехури и стомаси на животни (освен риба), цели или части от тях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05.15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Животински продукти, които не са посочени или включени другаде; мъртви животни в съответствие с глава 1 и глава 3, неподходящи за човешка консумация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Глава 6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Глава 7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Зеленчукови, кореноплодни, грудкови и други растителни храни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Глава 8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 xml:space="preserve">Месести и </w:t>
            </w:r>
            <w:proofErr w:type="spellStart"/>
            <w:r w:rsidRPr="00294CDF">
              <w:rPr>
                <w:color w:val="333333"/>
                <w:lang w:val="bg-BG" w:eastAsia="bg-BG"/>
              </w:rPr>
              <w:t>черупкови</w:t>
            </w:r>
            <w:proofErr w:type="spellEnd"/>
            <w:r w:rsidRPr="00294CDF">
              <w:rPr>
                <w:color w:val="333333"/>
                <w:lang w:val="bg-BG" w:eastAsia="bg-BG"/>
              </w:rPr>
              <w:t xml:space="preserve"> плодове; кори от цитрусови плодове и пъпеши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Глава 9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Кафе, чай и подправки, без мате (тарифна позиция номер 09.03)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Глава 10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Зърнени продукти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Глава 11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 xml:space="preserve">Продукти на мелничарската промишленост; малц; нишестени продукти; </w:t>
            </w:r>
            <w:proofErr w:type="spellStart"/>
            <w:r w:rsidRPr="00294CDF">
              <w:rPr>
                <w:color w:val="333333"/>
                <w:lang w:val="bg-BG" w:eastAsia="bg-BG"/>
              </w:rPr>
              <w:t>глутен</w:t>
            </w:r>
            <w:proofErr w:type="spellEnd"/>
            <w:r w:rsidRPr="00294CDF">
              <w:rPr>
                <w:color w:val="333333"/>
                <w:lang w:val="bg-BG" w:eastAsia="bg-BG"/>
              </w:rPr>
              <w:t xml:space="preserve">; </w:t>
            </w:r>
            <w:proofErr w:type="spellStart"/>
            <w:r w:rsidRPr="00294CDF">
              <w:rPr>
                <w:color w:val="333333"/>
                <w:lang w:val="bg-BG" w:eastAsia="bg-BG"/>
              </w:rPr>
              <w:t>инулин</w:t>
            </w:r>
            <w:proofErr w:type="spellEnd"/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Глава 12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 xml:space="preserve">Маслодайни семена и маслодайни плодове; различни видове зърнени храни, семена и плодове; индустриални и медицински растения; </w:t>
            </w:r>
            <w:r w:rsidRPr="00294CDF">
              <w:rPr>
                <w:color w:val="333333"/>
                <w:lang w:val="bg-BG" w:eastAsia="bg-BG"/>
              </w:rPr>
              <w:lastRenderedPageBreak/>
              <w:t>слама и фураж</w:t>
            </w:r>
          </w:p>
        </w:tc>
      </w:tr>
      <w:tr w:rsidR="00B70E26" w:rsidRPr="00294CDF" w:rsidTr="004E4408">
        <w:tc>
          <w:tcPr>
            <w:tcW w:w="9624" w:type="dxa"/>
            <w:gridSpan w:val="2"/>
            <w:tcBorders>
              <w:top w:val="single" w:sz="6" w:space="0" w:color="DDDDDD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294CDF">
              <w:rPr>
                <w:b/>
                <w:bCs/>
                <w:color w:val="333333"/>
                <w:lang w:val="bg-BG" w:eastAsia="bg-BG"/>
              </w:rPr>
              <w:lastRenderedPageBreak/>
              <w:t>Глава 13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ex 13.03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Пектин</w:t>
            </w:r>
          </w:p>
        </w:tc>
      </w:tr>
      <w:tr w:rsidR="00B70E26" w:rsidRPr="00294CDF" w:rsidTr="004E4408">
        <w:tc>
          <w:tcPr>
            <w:tcW w:w="9624" w:type="dxa"/>
            <w:gridSpan w:val="2"/>
            <w:tcBorders>
              <w:top w:val="single" w:sz="6" w:space="0" w:color="DDDDDD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294CDF">
              <w:rPr>
                <w:b/>
                <w:bCs/>
                <w:color w:val="333333"/>
                <w:lang w:val="bg-BG" w:eastAsia="bg-BG"/>
              </w:rPr>
              <w:t>Глава 15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15.01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Сланина и друга топена свинска мас; мас от домашни птици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15.02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Нетопена мас от волове, овце или кози; лой включително „от първа ръка“;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15.03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 xml:space="preserve">Стеарин от сланина, маслен стеарин и стеарин от лой; мас, растително масло и лой, </w:t>
            </w:r>
            <w:proofErr w:type="spellStart"/>
            <w:r w:rsidRPr="00294CDF">
              <w:rPr>
                <w:color w:val="333333"/>
                <w:lang w:val="bg-BG" w:eastAsia="bg-BG"/>
              </w:rPr>
              <w:t>неемулгирано</w:t>
            </w:r>
            <w:proofErr w:type="spellEnd"/>
            <w:r w:rsidRPr="00294CDF">
              <w:rPr>
                <w:color w:val="333333"/>
                <w:lang w:val="bg-BG" w:eastAsia="bg-BG"/>
              </w:rPr>
              <w:t xml:space="preserve"> или смесено, или приготвено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15.04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Мазнини и масло от риба и морски бозайници, рафинирано и нерафинирано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15.07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15.12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 xml:space="preserve">Животински или растителни мазнини и масла, </w:t>
            </w:r>
            <w:proofErr w:type="spellStart"/>
            <w:r w:rsidRPr="00294CDF">
              <w:rPr>
                <w:color w:val="333333"/>
                <w:lang w:val="bg-BG" w:eastAsia="bg-BG"/>
              </w:rPr>
              <w:t>хидрирани</w:t>
            </w:r>
            <w:proofErr w:type="spellEnd"/>
            <w:r w:rsidRPr="00294CDF">
              <w:rPr>
                <w:color w:val="333333"/>
                <w:lang w:val="bg-BG" w:eastAsia="bg-BG"/>
              </w:rPr>
              <w:t>, рафинирани или не, но без допълнителна преработка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15.13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Маргарин, заместители на сланина и други приготвени мазнини за ядене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15.17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Глава 16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Изделия от месо, риба, ракообразни и мекотели</w:t>
            </w:r>
          </w:p>
        </w:tc>
      </w:tr>
      <w:tr w:rsidR="00B70E26" w:rsidRPr="00294CDF" w:rsidTr="004E4408">
        <w:tc>
          <w:tcPr>
            <w:tcW w:w="9624" w:type="dxa"/>
            <w:gridSpan w:val="2"/>
            <w:tcBorders>
              <w:top w:val="single" w:sz="6" w:space="0" w:color="DDDDDD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294CDF">
              <w:rPr>
                <w:b/>
                <w:bCs/>
                <w:color w:val="333333"/>
                <w:lang w:val="bg-BG" w:eastAsia="bg-BG"/>
              </w:rPr>
              <w:t>Глава 17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17.01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Цвеклова и тръстикова захар, на кристали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17.02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Други видове захар; захарен сироп, изкуствен мед (смесен или не с естествен); карамел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17.03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proofErr w:type="spellStart"/>
            <w:r w:rsidRPr="00294CDF">
              <w:rPr>
                <w:color w:val="333333"/>
                <w:lang w:val="bg-BG" w:eastAsia="bg-BG"/>
              </w:rPr>
              <w:t>Меласи</w:t>
            </w:r>
            <w:proofErr w:type="spellEnd"/>
            <w:r w:rsidRPr="00294CDF">
              <w:rPr>
                <w:color w:val="333333"/>
                <w:lang w:val="bg-BG" w:eastAsia="bg-BG"/>
              </w:rPr>
              <w:t>, обезцветени или не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lastRenderedPageBreak/>
              <w:t>17.05</w:t>
            </w:r>
            <w:hyperlink r:id="rId7" w:anchor="ntr1-C_2016202BG.01033101-E0001" w:history="1">
              <w:r w:rsidRPr="00294CDF">
                <w:rPr>
                  <w:color w:val="337AB7"/>
                  <w:u w:val="single"/>
                  <w:lang w:val="bg-BG" w:eastAsia="bg-BG"/>
                </w:rPr>
                <w:t> (</w:t>
              </w:r>
            </w:hyperlink>
            <w:r w:rsidRPr="00294CDF">
              <w:rPr>
                <w:color w:val="337AB7"/>
                <w:sz w:val="17"/>
                <w:szCs w:val="17"/>
                <w:vertAlign w:val="superscript"/>
                <w:lang w:val="bg-BG" w:eastAsia="bg-BG"/>
              </w:rPr>
              <w:t>1</w:t>
            </w:r>
            <w:r w:rsidRPr="00294CDF">
              <w:rPr>
                <w:color w:val="337AB7"/>
                <w:u w:val="single"/>
                <w:lang w:val="bg-BG" w:eastAsia="bg-BG"/>
              </w:rPr>
              <w:t>)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 xml:space="preserve">Ароматизирани или оцветени захари, сиропи и </w:t>
            </w:r>
            <w:proofErr w:type="spellStart"/>
            <w:r w:rsidRPr="00294CDF">
              <w:rPr>
                <w:color w:val="333333"/>
                <w:lang w:val="bg-BG" w:eastAsia="bg-BG"/>
              </w:rPr>
              <w:t>меласи</w:t>
            </w:r>
            <w:proofErr w:type="spellEnd"/>
            <w:r w:rsidRPr="00294CDF">
              <w:rPr>
                <w:color w:val="333333"/>
                <w:lang w:val="bg-BG" w:eastAsia="bg-BG"/>
              </w:rPr>
              <w:t xml:space="preserve"> (включително и ванилови и </w:t>
            </w:r>
            <w:proofErr w:type="spellStart"/>
            <w:r w:rsidRPr="00294CDF">
              <w:rPr>
                <w:color w:val="333333"/>
                <w:lang w:val="bg-BG" w:eastAsia="bg-BG"/>
              </w:rPr>
              <w:t>ванилирани</w:t>
            </w:r>
            <w:proofErr w:type="spellEnd"/>
            <w:r w:rsidRPr="00294CDF">
              <w:rPr>
                <w:color w:val="333333"/>
                <w:lang w:val="bg-BG" w:eastAsia="bg-BG"/>
              </w:rPr>
              <w:t xml:space="preserve"> захари), но без плодови сокове, съдържащи в добавка захар в каквото и да е количество</w:t>
            </w:r>
          </w:p>
        </w:tc>
      </w:tr>
      <w:tr w:rsidR="00B70E26" w:rsidRPr="00294CDF" w:rsidTr="004E4408">
        <w:tc>
          <w:tcPr>
            <w:tcW w:w="9624" w:type="dxa"/>
            <w:gridSpan w:val="2"/>
            <w:tcBorders>
              <w:top w:val="single" w:sz="6" w:space="0" w:color="DDDDDD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294CDF">
              <w:rPr>
                <w:b/>
                <w:bCs/>
                <w:color w:val="333333"/>
                <w:lang w:val="bg-BG" w:eastAsia="bg-BG"/>
              </w:rPr>
              <w:t>Глава 18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18.01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Какао на зърна, цели или начупени, сурови или печени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18.02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Какаови шушулки, обвивки, люспи и остатъци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Глава 20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Изделия от зеленчуци, плодове или други растения или части от растения</w:t>
            </w:r>
          </w:p>
        </w:tc>
      </w:tr>
      <w:tr w:rsidR="00B70E26" w:rsidRPr="00294CDF" w:rsidTr="004E4408">
        <w:tc>
          <w:tcPr>
            <w:tcW w:w="9624" w:type="dxa"/>
            <w:gridSpan w:val="2"/>
            <w:tcBorders>
              <w:top w:val="single" w:sz="6" w:space="0" w:color="DDDDDD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294CDF">
              <w:rPr>
                <w:b/>
                <w:bCs/>
                <w:color w:val="333333"/>
                <w:lang w:val="bg-BG" w:eastAsia="bg-BG"/>
              </w:rPr>
              <w:t>Глава 22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22.04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Гроздова мъст,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22.05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22.07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Други ферментирали напитки, например сайдер, сок от круши и медовина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ex 22.08</w:t>
            </w:r>
            <w:hyperlink r:id="rId8" w:anchor="ntr1-C_2016202BG.01033101-E0001" w:history="1">
              <w:r w:rsidRPr="00294CDF">
                <w:rPr>
                  <w:color w:val="337AB7"/>
                  <w:u w:val="single"/>
                  <w:lang w:val="bg-BG" w:eastAsia="bg-BG"/>
                </w:rPr>
                <w:t> (</w:t>
              </w:r>
            </w:hyperlink>
            <w:r w:rsidRPr="00294CDF">
              <w:rPr>
                <w:color w:val="337AB7"/>
                <w:sz w:val="17"/>
                <w:szCs w:val="17"/>
                <w:vertAlign w:val="superscript"/>
                <w:lang w:val="bg-BG" w:eastAsia="bg-BG"/>
              </w:rPr>
              <w:t>1</w:t>
            </w:r>
            <w:r w:rsidRPr="00294CDF">
              <w:rPr>
                <w:color w:val="337AB7"/>
                <w:u w:val="single"/>
                <w:lang w:val="bg-BG" w:eastAsia="bg-BG"/>
              </w:rPr>
              <w:t>)</w:t>
            </w:r>
          </w:p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ex 22.09</w:t>
            </w:r>
            <w:hyperlink r:id="rId9" w:anchor="ntr1-C_2016202BG.01033101-E0001" w:history="1">
              <w:r w:rsidRPr="00294CDF">
                <w:rPr>
                  <w:color w:val="337AB7"/>
                  <w:u w:val="single"/>
                  <w:lang w:val="bg-BG" w:eastAsia="bg-BG"/>
                </w:rPr>
                <w:t> (</w:t>
              </w:r>
            </w:hyperlink>
            <w:r w:rsidRPr="00294CDF">
              <w:rPr>
                <w:color w:val="337AB7"/>
                <w:sz w:val="17"/>
                <w:szCs w:val="17"/>
                <w:vertAlign w:val="superscript"/>
                <w:lang w:val="bg-BG" w:eastAsia="bg-BG"/>
              </w:rPr>
              <w:t>1</w:t>
            </w:r>
            <w:r w:rsidRPr="00294CDF">
              <w:rPr>
                <w:color w:val="337AB7"/>
                <w:u w:val="single"/>
                <w:lang w:val="bg-BG" w:eastAsia="bg-BG"/>
              </w:rPr>
              <w:t>)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Етилов алкохол с непроменени или променени свойства, с каквато и да е сила, получен от селскостопански продукти, посочени в приложение I, с изключение на ракии, ликьори и други спиртни напитки и сложни алкохолни субстанции (познати като „концентрати“) за производство на напитки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22.10</w:t>
            </w:r>
            <w:hyperlink r:id="rId10" w:anchor="ntr1-C_2016202BG.01033101-E0001" w:history="1">
              <w:r w:rsidRPr="00294CDF">
                <w:rPr>
                  <w:color w:val="337AB7"/>
                  <w:u w:val="single"/>
                  <w:lang w:val="bg-BG" w:eastAsia="bg-BG"/>
                </w:rPr>
                <w:t> (</w:t>
              </w:r>
            </w:hyperlink>
            <w:r w:rsidRPr="00294CDF">
              <w:rPr>
                <w:color w:val="337AB7"/>
                <w:sz w:val="17"/>
                <w:szCs w:val="17"/>
                <w:vertAlign w:val="superscript"/>
                <w:lang w:val="bg-BG" w:eastAsia="bg-BG"/>
              </w:rPr>
              <w:t>1</w:t>
            </w:r>
            <w:r w:rsidRPr="00294CDF">
              <w:rPr>
                <w:color w:val="337AB7"/>
                <w:u w:val="single"/>
                <w:lang w:val="bg-BG" w:eastAsia="bg-BG"/>
              </w:rPr>
              <w:t>)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Хранителен оцет и заместители на оцет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Глава 23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Остатъци и отпадъчни продукти на хранително вкусовата промишленост; фуражни смеси</w:t>
            </w:r>
          </w:p>
        </w:tc>
      </w:tr>
      <w:tr w:rsidR="00B70E26" w:rsidRPr="00294CDF" w:rsidTr="004E4408">
        <w:tc>
          <w:tcPr>
            <w:tcW w:w="9624" w:type="dxa"/>
            <w:gridSpan w:val="2"/>
            <w:tcBorders>
              <w:top w:val="single" w:sz="6" w:space="0" w:color="DDDDDD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294CDF">
              <w:rPr>
                <w:b/>
                <w:bCs/>
                <w:color w:val="333333"/>
                <w:lang w:val="bg-BG" w:eastAsia="bg-BG"/>
              </w:rPr>
              <w:t>Глава 24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24.01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Непреработен тютюн, отпадъци от тютюн</w:t>
            </w:r>
          </w:p>
        </w:tc>
      </w:tr>
      <w:tr w:rsidR="00B70E26" w:rsidRPr="00294CDF" w:rsidTr="004E4408">
        <w:tc>
          <w:tcPr>
            <w:tcW w:w="9624" w:type="dxa"/>
            <w:gridSpan w:val="2"/>
            <w:tcBorders>
              <w:top w:val="single" w:sz="6" w:space="0" w:color="DDDDDD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294CDF">
              <w:rPr>
                <w:b/>
                <w:bCs/>
                <w:color w:val="333333"/>
                <w:lang w:val="bg-BG" w:eastAsia="bg-BG"/>
              </w:rPr>
              <w:t>Глава 45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45.01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 xml:space="preserve">Естествен корк, необработен, натрошен, гранулиран или смлян; </w:t>
            </w:r>
            <w:r w:rsidRPr="00294CDF">
              <w:rPr>
                <w:color w:val="333333"/>
                <w:lang w:val="bg-BG" w:eastAsia="bg-BG"/>
              </w:rPr>
              <w:lastRenderedPageBreak/>
              <w:t>отпадъчен корк</w:t>
            </w:r>
          </w:p>
        </w:tc>
      </w:tr>
      <w:tr w:rsidR="00B70E26" w:rsidRPr="00294CDF" w:rsidTr="004E4408">
        <w:tc>
          <w:tcPr>
            <w:tcW w:w="9624" w:type="dxa"/>
            <w:gridSpan w:val="2"/>
            <w:tcBorders>
              <w:top w:val="single" w:sz="6" w:space="0" w:color="DDDDDD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294CDF">
              <w:rPr>
                <w:b/>
                <w:bCs/>
                <w:color w:val="333333"/>
                <w:lang w:val="bg-BG" w:eastAsia="bg-BG"/>
              </w:rPr>
              <w:lastRenderedPageBreak/>
              <w:t>Глава 54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54.01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Лен, суров или обработен, но непреден; ленени кълчища и отпадъци (включително накъсани или нарязани на парцали)</w:t>
            </w:r>
          </w:p>
        </w:tc>
      </w:tr>
      <w:tr w:rsidR="00B70E26" w:rsidRPr="00294CDF" w:rsidTr="004E4408">
        <w:tc>
          <w:tcPr>
            <w:tcW w:w="9624" w:type="dxa"/>
            <w:gridSpan w:val="2"/>
            <w:tcBorders>
              <w:top w:val="single" w:sz="6" w:space="0" w:color="DDDDDD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294CDF">
              <w:rPr>
                <w:b/>
                <w:bCs/>
                <w:color w:val="333333"/>
                <w:lang w:val="bg-BG" w:eastAsia="bg-BG"/>
              </w:rPr>
              <w:t>Глава 57</w:t>
            </w:r>
          </w:p>
        </w:tc>
      </w:tr>
      <w:tr w:rsidR="00B70E26" w:rsidRPr="00294CDF" w:rsidTr="004E4408"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57.01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70E26" w:rsidRPr="00294CDF" w:rsidRDefault="00DF1B1C">
            <w:pPr>
              <w:widowControl w:val="0"/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294CDF">
              <w:rPr>
                <w:color w:val="333333"/>
                <w:lang w:val="bg-BG" w:eastAsia="bg-BG"/>
              </w:rPr>
              <w:t>Естествен коноп (</w:t>
            </w:r>
            <w:proofErr w:type="spellStart"/>
            <w:r w:rsidRPr="00294CDF">
              <w:rPr>
                <w:color w:val="333333"/>
                <w:lang w:val="bg-BG" w:eastAsia="bg-BG"/>
              </w:rPr>
              <w:t>Саппаbis</w:t>
            </w:r>
            <w:proofErr w:type="spellEnd"/>
            <w:r w:rsidRPr="00294CDF">
              <w:rPr>
                <w:color w:val="333333"/>
                <w:lang w:val="bg-BG" w:eastAsia="bg-BG"/>
              </w:rPr>
              <w:t xml:space="preserve"> </w:t>
            </w:r>
            <w:proofErr w:type="spellStart"/>
            <w:r w:rsidRPr="00294CDF">
              <w:rPr>
                <w:color w:val="333333"/>
                <w:lang w:val="bg-BG" w:eastAsia="bg-BG"/>
              </w:rPr>
              <w:t>ѕаtiva</w:t>
            </w:r>
            <w:proofErr w:type="spellEnd"/>
            <w:r w:rsidRPr="00294CDF">
              <w:rPr>
                <w:color w:val="333333"/>
                <w:lang w:val="bg-BG" w:eastAsia="bg-BG"/>
              </w:rPr>
              <w:t>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</w:tbl>
    <w:p w:rsidR="00B70E26" w:rsidRPr="00294CDF" w:rsidRDefault="00B70E26">
      <w:pPr>
        <w:rPr>
          <w:lang w:val="bg-BG"/>
        </w:rPr>
      </w:pPr>
    </w:p>
    <w:sectPr w:rsidR="00B70E26" w:rsidRPr="00294CDF">
      <w:headerReference w:type="default" r:id="rId11"/>
      <w:headerReference w:type="first" r:id="rId12"/>
      <w:pgSz w:w="11906" w:h="16838"/>
      <w:pgMar w:top="766" w:right="284" w:bottom="766" w:left="28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385" w:rsidRDefault="00094385">
      <w:r>
        <w:separator/>
      </w:r>
    </w:p>
  </w:endnote>
  <w:endnote w:type="continuationSeparator" w:id="0">
    <w:p w:rsidR="00094385" w:rsidRDefault="0009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385" w:rsidRDefault="00094385">
      <w:r>
        <w:separator/>
      </w:r>
    </w:p>
  </w:footnote>
  <w:footnote w:type="continuationSeparator" w:id="0">
    <w:p w:rsidR="00094385" w:rsidRDefault="00094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E26" w:rsidRDefault="00827706">
    <w:pPr>
      <w:pStyle w:val="Header"/>
      <w:jc w:val="center"/>
    </w:pPr>
    <w:r>
      <w:rPr>
        <w:noProof/>
        <w:lang w:val="en-US"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6301456</wp:posOffset>
          </wp:positionH>
          <wp:positionV relativeFrom="paragraph">
            <wp:posOffset>-338711</wp:posOffset>
          </wp:positionV>
          <wp:extent cx="829945" cy="829945"/>
          <wp:effectExtent l="0" t="0" r="0" b="0"/>
          <wp:wrapTight wrapText="bothSides">
            <wp:wrapPolygon edited="0">
              <wp:start x="0" y="0"/>
              <wp:lineTo x="0" y="21319"/>
              <wp:lineTo x="21319" y="21319"/>
              <wp:lineTo x="21319" y="0"/>
              <wp:lineTo x="0" y="0"/>
            </wp:wrapPolygon>
          </wp:wrapTight>
          <wp:docPr id="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945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6BF3"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7B321EF1">
          <wp:simplePos x="0" y="0"/>
          <wp:positionH relativeFrom="column">
            <wp:posOffset>25400</wp:posOffset>
          </wp:positionH>
          <wp:positionV relativeFrom="paragraph">
            <wp:posOffset>-313690</wp:posOffset>
          </wp:positionV>
          <wp:extent cx="2316480" cy="572770"/>
          <wp:effectExtent l="0" t="0" r="0" b="0"/>
          <wp:wrapTight wrapText="bothSides">
            <wp:wrapPolygon edited="0">
              <wp:start x="0" y="0"/>
              <wp:lineTo x="0" y="20834"/>
              <wp:lineTo x="21493" y="20834"/>
              <wp:lineTo x="21493" y="0"/>
              <wp:lineTo x="0" y="0"/>
            </wp:wrapPolygon>
          </wp:wrapTight>
          <wp:docPr id="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648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16" w:type="dxa"/>
      <w:tblInd w:w="30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3"/>
      <w:gridCol w:w="2619"/>
      <w:gridCol w:w="3594"/>
    </w:tblGrid>
    <w:tr w:rsidR="00B70E26">
      <w:trPr>
        <w:trHeight w:val="708"/>
      </w:trPr>
      <w:tc>
        <w:tcPr>
          <w:tcW w:w="3303" w:type="dxa"/>
        </w:tcPr>
        <w:p w:rsidR="00B70E26" w:rsidRDefault="00DF1B1C">
          <w:pPr>
            <w:widowControl w:val="0"/>
            <w:spacing w:after="160" w:line="259" w:lineRule="auto"/>
            <w:rPr>
              <w:rFonts w:ascii="Calibri" w:eastAsia="Calibri" w:hAnsi="Calibri"/>
              <w:b/>
              <w:sz w:val="18"/>
              <w:szCs w:val="18"/>
              <w:lang w:val="bg-BG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2009775" cy="466090"/>
                <wp:effectExtent l="0" t="0" r="0" b="0"/>
                <wp:docPr id="3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4660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19" w:type="dxa"/>
        </w:tcPr>
        <w:p w:rsidR="00B70E26" w:rsidRDefault="00B70E26">
          <w:pPr>
            <w:widowControl w:val="0"/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</w:p>
        <w:p w:rsidR="00B70E26" w:rsidRDefault="00B70E26">
          <w:pPr>
            <w:widowControl w:val="0"/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</w:p>
        <w:p w:rsidR="00B70E26" w:rsidRDefault="00B70E26">
          <w:pPr>
            <w:widowControl w:val="0"/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  <w:tc>
        <w:tcPr>
          <w:tcW w:w="3594" w:type="dxa"/>
        </w:tcPr>
        <w:p w:rsidR="00B70E26" w:rsidRDefault="00DF1B1C">
          <w:pPr>
            <w:widowControl w:val="0"/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2191385" cy="526415"/>
                <wp:effectExtent l="0" t="0" r="0" b="0"/>
                <wp:docPr id="4" name="Imag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91385" cy="5264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B70E26" w:rsidRDefault="00B70E26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E26"/>
    <w:rsid w:val="00094385"/>
    <w:rsid w:val="00291499"/>
    <w:rsid w:val="00294CDF"/>
    <w:rsid w:val="004E4408"/>
    <w:rsid w:val="00576BF3"/>
    <w:rsid w:val="006A1E8B"/>
    <w:rsid w:val="006D2381"/>
    <w:rsid w:val="00827706"/>
    <w:rsid w:val="00B70E26"/>
    <w:rsid w:val="00DF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0567B9-26E6-46A1-AF6B-FEA0B168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F47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07D64"/>
    <w:rPr>
      <w:color w:val="0000FF"/>
      <w:u w:val="single"/>
    </w:rPr>
  </w:style>
  <w:style w:type="character" w:styleId="Emphasis">
    <w:name w:val="Emphasis"/>
    <w:qFormat/>
    <w:rsid w:val="00450B19"/>
    <w:rPr>
      <w:i/>
      <w:iCs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5908E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908E9"/>
    <w:pPr>
      <w:tabs>
        <w:tab w:val="center" w:pos="4536"/>
        <w:tab w:val="right" w:pos="9072"/>
      </w:tabs>
    </w:p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qFormat/>
    <w:rsid w:val="007676D7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F32BD4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BG/TXT/?uri=celex%3A12016ME%2FTX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BG/TXT/?uri=celex%3A12016ME%2FTXT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ur-lex.europa.eu/legal-content/BG/TXT/?uri=celex%3A12016ME%2FTX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BG/TXT/?uri=celex%3A12016ME%2FTX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0FFFC-536A-4F09-8360-7BC3DF6F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СПИСЪК</vt:lpstr>
    </vt:vector>
  </TitlesOfParts>
  <Company>TUS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СПИСЪК</dc:title>
  <dc:subject/>
  <dc:creator>ECAD Lab</dc:creator>
  <dc:description/>
  <cp:lastModifiedBy>TATYANA NIKOLOVA ANGELCHEVA</cp:lastModifiedBy>
  <cp:revision>5</cp:revision>
  <dcterms:created xsi:type="dcterms:W3CDTF">2024-12-09T10:07:00Z</dcterms:created>
  <dcterms:modified xsi:type="dcterms:W3CDTF">2025-01-22T10:08:00Z</dcterms:modified>
  <dc:language>en-US</dc:language>
</cp:coreProperties>
</file>